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45B" w:rsidRPr="007C145B" w:rsidRDefault="007C145B" w:rsidP="007C145B">
      <w:pPr>
        <w:pStyle w:val="Standard"/>
        <w:jc w:val="both"/>
        <w:rPr>
          <w:rFonts w:cstheme="minorHAnsi"/>
          <w:sz w:val="48"/>
          <w:szCs w:val="48"/>
          <w:lang w:val="pl-PL"/>
        </w:rPr>
      </w:pPr>
      <w:r w:rsidRPr="007C145B">
        <w:rPr>
          <w:rFonts w:cstheme="minorHAnsi"/>
          <w:b/>
          <w:sz w:val="48"/>
          <w:szCs w:val="48"/>
          <w:lang w:val="pl-PL"/>
        </w:rPr>
        <w:t>Cyk (jedna przestrzeń publiczna)</w:t>
      </w:r>
      <w:r w:rsidRPr="007C145B">
        <w:rPr>
          <w:rFonts w:cstheme="minorHAnsi"/>
          <w:sz w:val="48"/>
          <w:szCs w:val="48"/>
          <w:lang w:val="pl-PL"/>
        </w:rPr>
        <w:t xml:space="preserve"> </w:t>
      </w:r>
    </w:p>
    <w:p w:rsidR="007C145B" w:rsidRDefault="007C145B" w:rsidP="007C145B">
      <w:pPr>
        <w:pStyle w:val="Standard"/>
        <w:jc w:val="both"/>
        <w:rPr>
          <w:rFonts w:cstheme="minorHAnsi"/>
          <w:lang w:val="pl-PL"/>
        </w:rPr>
      </w:pPr>
    </w:p>
    <w:p w:rsidR="007C145B" w:rsidRPr="007C145B" w:rsidRDefault="007C145B" w:rsidP="007C145B">
      <w:pPr>
        <w:pStyle w:val="Standard"/>
        <w:jc w:val="both"/>
        <w:rPr>
          <w:rFonts w:cstheme="minorHAnsi"/>
          <w:b/>
          <w:lang w:val="pl-PL"/>
        </w:rPr>
      </w:pPr>
      <w:r w:rsidRPr="007C145B">
        <w:rPr>
          <w:rFonts w:cstheme="minorHAnsi"/>
          <w:b/>
          <w:lang w:val="pl-PL"/>
        </w:rPr>
        <w:t>ANALIZA:</w:t>
      </w:r>
    </w:p>
    <w:p w:rsidR="007C145B" w:rsidRPr="00D21F42" w:rsidRDefault="007C145B" w:rsidP="007C145B">
      <w:pPr>
        <w:pStyle w:val="Standard"/>
        <w:ind w:firstLine="567"/>
        <w:jc w:val="both"/>
        <w:rPr>
          <w:sz w:val="22"/>
          <w:szCs w:val="22"/>
          <w:lang w:val="pl-PL"/>
        </w:rPr>
      </w:pPr>
      <w:r w:rsidRPr="00D21F42">
        <w:rPr>
          <w:sz w:val="22"/>
          <w:szCs w:val="22"/>
          <w:lang w:val="pl-PL"/>
        </w:rPr>
        <w:t>to wieś zlokalizowana w południowo-wschodniej części gminy Szydłowo, oparta na układzie komunikacyjnym o nawierzchni utwardzonej i drogach pobocznych gruntowych. Układ dróg tworzy kwartały zabudowy mieszkaniowo-gospodarczej. Zabudowania typowo wiejskie, jednolite, brak dysonansów. Zieleń uzupełnia budynki, od południa tereny zieleni leśnej ograniczają rozwój w tym kierunku. Miejscowość z licznymi ciekami wodnymi, skupiona wokół cięgów komunikacyjnych.</w:t>
      </w:r>
    </w:p>
    <w:p w:rsidR="007C145B" w:rsidRPr="00D21F42" w:rsidRDefault="007C145B" w:rsidP="007C145B">
      <w:pPr>
        <w:pStyle w:val="Standard"/>
        <w:ind w:firstLine="567"/>
        <w:jc w:val="both"/>
        <w:rPr>
          <w:rFonts w:cstheme="minorHAnsi"/>
          <w:lang w:val="pl-PL"/>
        </w:rPr>
      </w:pPr>
      <w:r w:rsidRPr="00D21F42">
        <w:rPr>
          <w:sz w:val="22"/>
          <w:szCs w:val="22"/>
          <w:lang w:val="pl-PL"/>
        </w:rPr>
        <w:t>Terenem przeznaczon</w:t>
      </w:r>
      <w:r>
        <w:rPr>
          <w:sz w:val="22"/>
          <w:szCs w:val="22"/>
          <w:lang w:val="pl-PL"/>
        </w:rPr>
        <w:t>ym na cele społeczne jest dział</w:t>
      </w:r>
      <w:r w:rsidRPr="00D21F42">
        <w:rPr>
          <w:sz w:val="22"/>
          <w:szCs w:val="22"/>
          <w:lang w:val="pl-PL"/>
        </w:rPr>
        <w:t>ka o nr 57, zlokalizowana w centrum wsi, przy drodze łączącej Kotuń z miejscowością Dolaszewo. Działka obecnie niezagospodarowana, stanowiąca nieużytek, lekko wznosząca się w kierunku zachodnim. Obecnie znajdują się tam słupy elektroenergetyczne niskiego napięcia. Występująca tam zieleń  (drzewa I krzewy) jest przypadkowa i umiejscowiona wzdłuż dróg, przez co tworzy ona naturalny “parawan”</w:t>
      </w:r>
      <w:r>
        <w:rPr>
          <w:sz w:val="22"/>
          <w:szCs w:val="22"/>
          <w:lang w:val="pl-PL"/>
        </w:rPr>
        <w:t xml:space="preserve"> </w:t>
      </w:r>
      <w:r w:rsidRPr="00D21F42">
        <w:rPr>
          <w:sz w:val="22"/>
          <w:szCs w:val="22"/>
          <w:lang w:val="pl-PL"/>
        </w:rPr>
        <w:t>od komunikacyjnych uciążliwości. Dojazd możliwy od przyległej drogi gruntowej od wschodniej strony. Wzdłuż południowej granicy znajduje się pas oddzi</w:t>
      </w:r>
      <w:r>
        <w:rPr>
          <w:sz w:val="22"/>
          <w:szCs w:val="22"/>
          <w:lang w:val="pl-PL"/>
        </w:rPr>
        <w:t>e</w:t>
      </w:r>
      <w:r w:rsidRPr="00D21F42">
        <w:rPr>
          <w:sz w:val="22"/>
          <w:szCs w:val="22"/>
          <w:lang w:val="pl-PL"/>
        </w:rPr>
        <w:t xml:space="preserve">lający własność. Na południowo-wschodnim szczycie nieruchomości znajduje się trafostacja. </w:t>
      </w:r>
      <w:r>
        <w:rPr>
          <w:sz w:val="22"/>
          <w:szCs w:val="22"/>
          <w:lang w:val="pl-PL"/>
        </w:rPr>
        <w:t>O</w:t>
      </w:r>
      <w:r w:rsidRPr="00FE5B2F">
        <w:rPr>
          <w:sz w:val="22"/>
          <w:szCs w:val="22"/>
          <w:lang w:val="pl-PL"/>
        </w:rPr>
        <w:t xml:space="preserve">becna forma użytkowania gruntu daje poczucie spójności krajobrazowej </w:t>
      </w:r>
      <w:r>
        <w:rPr>
          <w:sz w:val="22"/>
          <w:szCs w:val="22"/>
          <w:lang w:val="pl-PL"/>
        </w:rPr>
        <w:t>i</w:t>
      </w:r>
      <w:r w:rsidRPr="00FE5B2F">
        <w:rPr>
          <w:sz w:val="22"/>
          <w:szCs w:val="22"/>
          <w:lang w:val="pl-PL"/>
        </w:rPr>
        <w:t xml:space="preserve"> należy ją zachować przy realizacji nowych form zagospodarowania</w:t>
      </w:r>
      <w:r>
        <w:rPr>
          <w:sz w:val="22"/>
          <w:szCs w:val="22"/>
          <w:lang w:val="pl-PL"/>
        </w:rPr>
        <w:t>. Wszechobecna zieleń oraz pola i nieużytki dają poczucie jedności krajobrazowej</w:t>
      </w:r>
    </w:p>
    <w:p w:rsidR="007C145B" w:rsidRDefault="007C145B" w:rsidP="007C145B">
      <w:pPr>
        <w:pStyle w:val="Standard"/>
        <w:jc w:val="both"/>
        <w:rPr>
          <w:rFonts w:asciiTheme="minorHAnsi" w:hAnsiTheme="minorHAnsi" w:cstheme="minorHAnsi"/>
          <w:sz w:val="22"/>
          <w:szCs w:val="22"/>
        </w:rPr>
      </w:pPr>
    </w:p>
    <w:p w:rsidR="007C145B" w:rsidRPr="00861070" w:rsidRDefault="007C145B" w:rsidP="007C145B">
      <w:pPr>
        <w:pStyle w:val="Standard"/>
        <w:ind w:firstLine="567"/>
        <w:jc w:val="both"/>
        <w:rPr>
          <w:rFonts w:asciiTheme="minorHAnsi" w:hAnsiTheme="minorHAnsi" w:cstheme="minorHAnsi"/>
          <w:b/>
          <w:sz w:val="22"/>
          <w:szCs w:val="22"/>
        </w:rPr>
      </w:pPr>
    </w:p>
    <w:p w:rsidR="007C145B" w:rsidRDefault="007C145B" w:rsidP="007C145B">
      <w:pPr>
        <w:pStyle w:val="Standard"/>
        <w:jc w:val="center"/>
        <w:rPr>
          <w:sz w:val="22"/>
          <w:szCs w:val="22"/>
        </w:rPr>
      </w:pPr>
      <w:r w:rsidRPr="002534F6">
        <w:rPr>
          <w:noProof/>
          <w:sz w:val="22"/>
          <w:szCs w:val="22"/>
          <w:lang w:val="pl-PL" w:eastAsia="pl-PL" w:bidi="ar-SA"/>
        </w:rPr>
        <w:drawing>
          <wp:inline distT="0" distB="0" distL="0" distR="0" wp14:anchorId="4BFF275F" wp14:editId="16963FB5">
            <wp:extent cx="5364005" cy="3792798"/>
            <wp:effectExtent l="19050" t="19050" r="27305" b="17780"/>
            <wp:docPr id="1229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364005" cy="3792798"/>
                    </a:xfrm>
                    <a:prstGeom prst="rect">
                      <a:avLst/>
                    </a:prstGeom>
                    <a:noFill/>
                    <a:ln w="12700">
                      <a:solidFill>
                        <a:schemeClr val="accent1">
                          <a:lumMod val="75000"/>
                        </a:schemeClr>
                      </a:solidFill>
                      <a:miter lim="800000"/>
                      <a:headEnd/>
                      <a:tailEnd/>
                    </a:ln>
                    <a:extLst/>
                  </pic:spPr>
                </pic:pic>
              </a:graphicData>
            </a:graphic>
          </wp:inline>
        </w:drawing>
      </w:r>
    </w:p>
    <w:p w:rsidR="007C145B" w:rsidRDefault="007C145B" w:rsidP="007C145B">
      <w:pPr>
        <w:spacing w:after="0"/>
        <w:rPr>
          <w:rFonts w:cstheme="minorHAnsi"/>
          <w:sz w:val="18"/>
          <w:szCs w:val="18"/>
        </w:rPr>
      </w:pPr>
      <w:r>
        <w:rPr>
          <w:rFonts w:cs="Calibri"/>
          <w:sz w:val="18"/>
          <w:szCs w:val="18"/>
        </w:rPr>
        <w:t>Cyk. Lokalizacja wybra</w:t>
      </w:r>
      <w:r w:rsidRPr="008C4074">
        <w:rPr>
          <w:rFonts w:cs="Calibri"/>
          <w:sz w:val="18"/>
          <w:szCs w:val="18"/>
        </w:rPr>
        <w:t xml:space="preserve">nej przestrzeni </w:t>
      </w:r>
      <w:r>
        <w:rPr>
          <w:rFonts w:cs="Calibri"/>
          <w:sz w:val="18"/>
          <w:szCs w:val="18"/>
        </w:rPr>
        <w:t>publicznej</w:t>
      </w:r>
      <w:r w:rsidRPr="008C4074">
        <w:rPr>
          <w:rFonts w:cstheme="minorHAnsi"/>
          <w:sz w:val="18"/>
          <w:szCs w:val="18"/>
        </w:rPr>
        <w:t xml:space="preserve"> (gmina: Szydłowo, obręb: </w:t>
      </w:r>
      <w:r>
        <w:rPr>
          <w:rFonts w:cstheme="minorHAnsi"/>
          <w:sz w:val="18"/>
          <w:szCs w:val="18"/>
        </w:rPr>
        <w:t>CYK</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 xml:space="preserve">.: </w:t>
      </w:r>
      <w:r>
        <w:rPr>
          <w:rFonts w:ascii="Arial" w:hAnsi="Arial" w:cs="Arial"/>
          <w:color w:val="000000"/>
          <w:sz w:val="17"/>
          <w:szCs w:val="17"/>
          <w:shd w:val="clear" w:color="auto" w:fill="D7DCEB"/>
        </w:rPr>
        <w:t>301906_2.0076.57</w:t>
      </w:r>
      <w:r w:rsidRPr="008C4074">
        <w:rPr>
          <w:rFonts w:cstheme="minorHAnsi"/>
          <w:sz w:val="18"/>
          <w:szCs w:val="18"/>
        </w:rPr>
        <w:t>)</w:t>
      </w:r>
    </w:p>
    <w:p w:rsidR="007C145B" w:rsidRDefault="007C145B" w:rsidP="007C145B">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5" w:history="1">
        <w:r w:rsidRPr="00191C27">
          <w:rPr>
            <w:rStyle w:val="Hipercze"/>
            <w:rFonts w:cstheme="minorHAnsi"/>
            <w:sz w:val="18"/>
            <w:szCs w:val="18"/>
          </w:rPr>
          <w:t>https://szydlowo.e-mapa.net/</w:t>
        </w:r>
      </w:hyperlink>
      <w:r>
        <w:rPr>
          <w:rFonts w:cstheme="minorHAnsi"/>
          <w:sz w:val="18"/>
          <w:szCs w:val="18"/>
        </w:rPr>
        <w:t>)</w:t>
      </w:r>
    </w:p>
    <w:p w:rsidR="007C145B" w:rsidRPr="008C4074" w:rsidRDefault="007C145B" w:rsidP="007C145B">
      <w:pPr>
        <w:spacing w:after="0"/>
        <w:rPr>
          <w:rFonts w:eastAsia="Times New Roman" w:cstheme="minorHAnsi"/>
          <w:color w:val="000000"/>
          <w:sz w:val="18"/>
          <w:szCs w:val="18"/>
          <w:lang w:eastAsia="pl-PL"/>
        </w:rPr>
      </w:pPr>
    </w:p>
    <w:p w:rsidR="007C145B" w:rsidRDefault="007C145B" w:rsidP="007C145B">
      <w:pPr>
        <w:spacing w:after="0" w:line="240" w:lineRule="auto"/>
        <w:jc w:val="both"/>
        <w:rPr>
          <w:rFonts w:cs="Calibri"/>
        </w:rPr>
      </w:pPr>
      <w:r w:rsidRPr="00E94555">
        <w:rPr>
          <w:rFonts w:cs="Calibri"/>
        </w:rPr>
        <w:t xml:space="preserve">Tabela. </w:t>
      </w:r>
      <w:r>
        <w:rPr>
          <w:rFonts w:cs="Calibri"/>
        </w:rPr>
        <w:t xml:space="preserve">.. Ocena przestrzeni publicznej w miejscowości Cyk (działka nr 57) w oparciu o narządzie dyferencjału semantycznego. Do tabeli wprowadzono końcowe oceny wynikające z badania socjologicznego. </w:t>
      </w:r>
    </w:p>
    <w:p w:rsidR="007C145B" w:rsidRPr="00E94555" w:rsidRDefault="007C145B" w:rsidP="007C145B">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547"/>
        <w:gridCol w:w="1130"/>
      </w:tblGrid>
      <w:tr w:rsidR="007C145B" w:rsidRPr="00E5787D" w:rsidTr="00EA2C3B">
        <w:trPr>
          <w:trHeight w:val="558"/>
        </w:trPr>
        <w:tc>
          <w:tcPr>
            <w:tcW w:w="1383" w:type="dxa"/>
            <w:vAlign w:val="center"/>
          </w:tcPr>
          <w:p w:rsidR="007C145B" w:rsidRPr="00E5787D" w:rsidRDefault="007C145B" w:rsidP="00EA2C3B">
            <w:pPr>
              <w:pStyle w:val="Akapitzlist1"/>
              <w:spacing w:after="0" w:line="240" w:lineRule="auto"/>
              <w:ind w:left="0"/>
              <w:jc w:val="center"/>
              <w:rPr>
                <w:sz w:val="18"/>
                <w:szCs w:val="18"/>
              </w:rPr>
            </w:pPr>
            <w:r>
              <w:rPr>
                <w:sz w:val="18"/>
                <w:szCs w:val="18"/>
              </w:rPr>
              <w:lastRenderedPageBreak/>
              <w:t>Kryteria oceny</w:t>
            </w:r>
          </w:p>
        </w:tc>
        <w:tc>
          <w:tcPr>
            <w:tcW w:w="6547" w:type="dxa"/>
            <w:vAlign w:val="center"/>
          </w:tcPr>
          <w:p w:rsidR="007C145B" w:rsidRPr="00E5787D" w:rsidRDefault="007C145B" w:rsidP="00EA2C3B">
            <w:pPr>
              <w:pStyle w:val="Akapitzlist1"/>
              <w:spacing w:after="0" w:line="240" w:lineRule="auto"/>
              <w:ind w:left="0"/>
              <w:jc w:val="center"/>
              <w:rPr>
                <w:sz w:val="18"/>
                <w:szCs w:val="18"/>
              </w:rPr>
            </w:pPr>
            <w:r>
              <w:rPr>
                <w:sz w:val="18"/>
                <w:szCs w:val="18"/>
              </w:rPr>
              <w:t>Wyznaczniki oceny jakościowej</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 xml:space="preserve">Wartość wyznacznika oceny </w:t>
            </w:r>
          </w:p>
        </w:tc>
      </w:tr>
      <w:tr w:rsidR="007C145B" w:rsidRPr="00E5787D" w:rsidTr="00EA2C3B">
        <w:tc>
          <w:tcPr>
            <w:tcW w:w="1383" w:type="dxa"/>
            <w:vAlign w:val="center"/>
          </w:tcPr>
          <w:p w:rsidR="007C145B" w:rsidRPr="00E5787D" w:rsidRDefault="007C145B"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7C145B" w:rsidRPr="00E5787D" w:rsidRDefault="007C145B" w:rsidP="00EA2C3B">
            <w:pPr>
              <w:pStyle w:val="Akapitzlist1"/>
              <w:spacing w:after="0" w:line="240" w:lineRule="auto"/>
              <w:ind w:left="0"/>
              <w:jc w:val="both"/>
              <w:rPr>
                <w:sz w:val="18"/>
                <w:szCs w:val="18"/>
              </w:rPr>
            </w:pPr>
            <w:r w:rsidRPr="00E5787D">
              <w:rPr>
                <w:sz w:val="18"/>
                <w:szCs w:val="18"/>
              </w:rPr>
              <w:t>możliwość odpoczynku</w:t>
            </w:r>
          </w:p>
          <w:p w:rsidR="007C145B" w:rsidRPr="00E5787D" w:rsidRDefault="007C145B" w:rsidP="00EA2C3B">
            <w:pPr>
              <w:pStyle w:val="Akapitzlist1"/>
              <w:spacing w:after="0" w:line="240" w:lineRule="auto"/>
              <w:ind w:left="0"/>
              <w:jc w:val="both"/>
              <w:rPr>
                <w:sz w:val="18"/>
                <w:szCs w:val="18"/>
              </w:rPr>
            </w:pPr>
            <w:r w:rsidRPr="00E5787D">
              <w:rPr>
                <w:sz w:val="18"/>
                <w:szCs w:val="18"/>
              </w:rPr>
              <w:t>możliwość schronienia</w:t>
            </w:r>
          </w:p>
          <w:p w:rsidR="007C145B" w:rsidRPr="00E5787D" w:rsidRDefault="007C145B"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7C145B" w:rsidRDefault="007C145B"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7C145B" w:rsidRPr="00E5787D" w:rsidRDefault="007C145B"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Pr="00E5787D" w:rsidRDefault="007C145B" w:rsidP="00EA2C3B">
            <w:pPr>
              <w:pStyle w:val="Akapitzlist1"/>
              <w:spacing w:after="0" w:line="240" w:lineRule="auto"/>
              <w:ind w:left="0"/>
              <w:jc w:val="center"/>
              <w:rPr>
                <w:sz w:val="18"/>
                <w:szCs w:val="18"/>
              </w:rPr>
            </w:pPr>
            <w:r>
              <w:rPr>
                <w:sz w:val="18"/>
                <w:szCs w:val="18"/>
              </w:rPr>
              <w:t>1</w:t>
            </w:r>
          </w:p>
        </w:tc>
      </w:tr>
      <w:tr w:rsidR="007C145B" w:rsidRPr="00E5787D" w:rsidTr="00EA2C3B">
        <w:tc>
          <w:tcPr>
            <w:tcW w:w="1383" w:type="dxa"/>
            <w:vAlign w:val="center"/>
          </w:tcPr>
          <w:p w:rsidR="007C145B" w:rsidRPr="00E5787D" w:rsidRDefault="007C145B" w:rsidP="00EA2C3B">
            <w:pPr>
              <w:pStyle w:val="Akapitzlist1"/>
              <w:spacing w:after="0" w:line="240" w:lineRule="auto"/>
              <w:ind w:left="0"/>
              <w:jc w:val="center"/>
              <w:rPr>
                <w:sz w:val="18"/>
                <w:szCs w:val="18"/>
              </w:rPr>
            </w:pPr>
            <w:r w:rsidRPr="00E5787D">
              <w:rPr>
                <w:sz w:val="18"/>
                <w:szCs w:val="18"/>
              </w:rPr>
              <w:t>praktyczność</w:t>
            </w:r>
          </w:p>
        </w:tc>
        <w:tc>
          <w:tcPr>
            <w:tcW w:w="6547" w:type="dxa"/>
          </w:tcPr>
          <w:p w:rsidR="007C145B" w:rsidRPr="00E5787D" w:rsidRDefault="007C145B"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7C145B" w:rsidRPr="00E5787D" w:rsidRDefault="007C145B"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7C145B" w:rsidRPr="00E5787D" w:rsidRDefault="007C145B"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7C145B" w:rsidRPr="00E5787D" w:rsidRDefault="007C145B" w:rsidP="00EA2C3B">
            <w:pPr>
              <w:pStyle w:val="Akapitzlist1"/>
              <w:spacing w:after="0" w:line="240" w:lineRule="auto"/>
              <w:ind w:left="0"/>
              <w:jc w:val="both"/>
              <w:rPr>
                <w:sz w:val="18"/>
                <w:szCs w:val="18"/>
              </w:rPr>
            </w:pPr>
            <w:r w:rsidRPr="00E5787D">
              <w:rPr>
                <w:sz w:val="18"/>
                <w:szCs w:val="18"/>
              </w:rPr>
              <w:t>szybki dostęp do usług</w:t>
            </w:r>
          </w:p>
          <w:p w:rsidR="007C145B" w:rsidRPr="00E5787D" w:rsidRDefault="007C145B"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7C145B" w:rsidRPr="00E5787D" w:rsidRDefault="007C145B"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7C145B" w:rsidRDefault="007C145B"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7C145B" w:rsidRPr="00E5787D" w:rsidRDefault="007C145B" w:rsidP="00EA2C3B">
            <w:pPr>
              <w:pStyle w:val="Akapitzlist1"/>
              <w:spacing w:after="0" w:line="240" w:lineRule="auto"/>
              <w:ind w:left="0"/>
              <w:jc w:val="both"/>
              <w:rPr>
                <w:sz w:val="18"/>
                <w:szCs w:val="18"/>
              </w:rPr>
            </w:pPr>
            <w:r w:rsidRPr="00E5787D">
              <w:rPr>
                <w:sz w:val="18"/>
                <w:szCs w:val="18"/>
              </w:rPr>
              <w:t>ergonomiczność elementów zagospodarowania</w:t>
            </w:r>
          </w:p>
          <w:p w:rsidR="007C145B" w:rsidRPr="00E5787D" w:rsidRDefault="007C145B"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7C145B" w:rsidRPr="00E5787D" w:rsidRDefault="007C145B"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7C145B" w:rsidRPr="00E5787D" w:rsidRDefault="007C145B"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4</w:t>
            </w:r>
          </w:p>
          <w:p w:rsidR="007C145B" w:rsidRDefault="007C145B" w:rsidP="00EA2C3B">
            <w:pPr>
              <w:pStyle w:val="Akapitzlist1"/>
              <w:spacing w:after="0" w:line="240" w:lineRule="auto"/>
              <w:ind w:left="0"/>
              <w:jc w:val="center"/>
              <w:rPr>
                <w:sz w:val="18"/>
                <w:szCs w:val="18"/>
              </w:rPr>
            </w:pPr>
            <w:r>
              <w:rPr>
                <w:sz w:val="18"/>
                <w:szCs w:val="18"/>
              </w:rPr>
              <w:t>3</w:t>
            </w:r>
          </w:p>
          <w:p w:rsidR="007C145B" w:rsidRDefault="007C145B" w:rsidP="00EA2C3B">
            <w:pPr>
              <w:pStyle w:val="Akapitzlist1"/>
              <w:spacing w:after="0" w:line="240" w:lineRule="auto"/>
              <w:ind w:left="0"/>
              <w:jc w:val="center"/>
              <w:rPr>
                <w:sz w:val="18"/>
                <w:szCs w:val="18"/>
              </w:rPr>
            </w:pPr>
            <w:r>
              <w:rPr>
                <w:sz w:val="18"/>
                <w:szCs w:val="18"/>
              </w:rPr>
              <w:t>4</w:t>
            </w:r>
          </w:p>
          <w:p w:rsidR="007C145B" w:rsidRDefault="007C145B" w:rsidP="00EA2C3B">
            <w:pPr>
              <w:pStyle w:val="Akapitzlist1"/>
              <w:spacing w:after="0" w:line="240" w:lineRule="auto"/>
              <w:ind w:left="0"/>
              <w:jc w:val="center"/>
              <w:rPr>
                <w:sz w:val="18"/>
                <w:szCs w:val="18"/>
              </w:rPr>
            </w:pPr>
            <w:r>
              <w:rPr>
                <w:sz w:val="18"/>
                <w:szCs w:val="18"/>
              </w:rPr>
              <w:t>3</w:t>
            </w:r>
          </w:p>
          <w:p w:rsidR="007C145B" w:rsidRDefault="007C145B" w:rsidP="00EA2C3B">
            <w:pPr>
              <w:pStyle w:val="Akapitzlist1"/>
              <w:spacing w:after="0" w:line="240" w:lineRule="auto"/>
              <w:ind w:left="0"/>
              <w:jc w:val="center"/>
              <w:rPr>
                <w:sz w:val="18"/>
                <w:szCs w:val="18"/>
              </w:rPr>
            </w:pPr>
            <w:r>
              <w:rPr>
                <w:sz w:val="18"/>
                <w:szCs w:val="18"/>
              </w:rPr>
              <w:t>2</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3</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tc>
      </w:tr>
      <w:tr w:rsidR="007C145B" w:rsidRPr="00E5787D" w:rsidTr="00EA2C3B">
        <w:tc>
          <w:tcPr>
            <w:tcW w:w="1383" w:type="dxa"/>
            <w:vAlign w:val="center"/>
          </w:tcPr>
          <w:p w:rsidR="007C145B" w:rsidRPr="00E5787D" w:rsidRDefault="007C145B"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7C145B" w:rsidRPr="00E5787D" w:rsidRDefault="007C145B"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1130" w:type="dxa"/>
          </w:tcPr>
          <w:p w:rsidR="007C145B" w:rsidRPr="00E5787D" w:rsidRDefault="007C145B" w:rsidP="00EA2C3B">
            <w:pPr>
              <w:pStyle w:val="Akapitzlist1"/>
              <w:spacing w:after="0" w:line="240" w:lineRule="auto"/>
              <w:ind w:left="0"/>
              <w:jc w:val="center"/>
              <w:rPr>
                <w:sz w:val="18"/>
                <w:szCs w:val="18"/>
              </w:rPr>
            </w:pPr>
            <w:r>
              <w:rPr>
                <w:sz w:val="18"/>
                <w:szCs w:val="18"/>
              </w:rPr>
              <w:t>1</w:t>
            </w:r>
          </w:p>
        </w:tc>
      </w:tr>
      <w:tr w:rsidR="007C145B" w:rsidRPr="00E5787D" w:rsidTr="00EA2C3B">
        <w:tc>
          <w:tcPr>
            <w:tcW w:w="1383" w:type="dxa"/>
            <w:vAlign w:val="center"/>
          </w:tcPr>
          <w:p w:rsidR="007C145B" w:rsidRPr="00E5787D" w:rsidRDefault="007C145B" w:rsidP="00EA2C3B">
            <w:pPr>
              <w:pStyle w:val="Akapitzlist1"/>
              <w:spacing w:after="0" w:line="240" w:lineRule="auto"/>
              <w:ind w:left="0"/>
              <w:jc w:val="center"/>
              <w:rPr>
                <w:sz w:val="18"/>
                <w:szCs w:val="18"/>
              </w:rPr>
            </w:pPr>
            <w:r w:rsidRPr="00E5787D">
              <w:rPr>
                <w:sz w:val="18"/>
                <w:szCs w:val="18"/>
              </w:rPr>
              <w:t>trwałość</w:t>
            </w:r>
          </w:p>
        </w:tc>
        <w:tc>
          <w:tcPr>
            <w:tcW w:w="6547" w:type="dxa"/>
          </w:tcPr>
          <w:p w:rsidR="007C145B" w:rsidRPr="00E5787D" w:rsidRDefault="007C145B"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1130" w:type="dxa"/>
          </w:tcPr>
          <w:p w:rsidR="007C145B" w:rsidRPr="00E5787D" w:rsidRDefault="007C145B" w:rsidP="00EA2C3B">
            <w:pPr>
              <w:pStyle w:val="Akapitzlist1"/>
              <w:spacing w:after="0" w:line="240" w:lineRule="auto"/>
              <w:ind w:left="0"/>
              <w:jc w:val="center"/>
              <w:rPr>
                <w:sz w:val="18"/>
                <w:szCs w:val="18"/>
              </w:rPr>
            </w:pPr>
            <w:r>
              <w:rPr>
                <w:sz w:val="18"/>
                <w:szCs w:val="18"/>
              </w:rPr>
              <w:t>1</w:t>
            </w:r>
          </w:p>
        </w:tc>
      </w:tr>
      <w:tr w:rsidR="007C145B" w:rsidRPr="00E5787D" w:rsidTr="00EA2C3B">
        <w:tc>
          <w:tcPr>
            <w:tcW w:w="1383" w:type="dxa"/>
            <w:vAlign w:val="center"/>
          </w:tcPr>
          <w:p w:rsidR="007C145B" w:rsidRPr="00E5787D" w:rsidRDefault="007C145B" w:rsidP="00EA2C3B">
            <w:pPr>
              <w:pStyle w:val="Akapitzlist1"/>
              <w:spacing w:after="0" w:line="240" w:lineRule="auto"/>
              <w:ind w:left="0"/>
              <w:jc w:val="center"/>
              <w:rPr>
                <w:sz w:val="18"/>
                <w:szCs w:val="18"/>
              </w:rPr>
            </w:pPr>
            <w:r w:rsidRPr="00E5787D">
              <w:rPr>
                <w:sz w:val="18"/>
                <w:szCs w:val="18"/>
              </w:rPr>
              <w:t>bezpieczeństwo</w:t>
            </w:r>
          </w:p>
        </w:tc>
        <w:tc>
          <w:tcPr>
            <w:tcW w:w="6547" w:type="dxa"/>
          </w:tcPr>
          <w:p w:rsidR="007C145B" w:rsidRPr="00E5787D" w:rsidRDefault="007C145B" w:rsidP="00EA2C3B">
            <w:pPr>
              <w:pStyle w:val="Akapitzlist1"/>
              <w:spacing w:after="0" w:line="240" w:lineRule="auto"/>
              <w:ind w:left="0"/>
              <w:jc w:val="both"/>
              <w:rPr>
                <w:sz w:val="18"/>
                <w:szCs w:val="18"/>
              </w:rPr>
            </w:pPr>
            <w:r w:rsidRPr="00E5787D">
              <w:rPr>
                <w:sz w:val="18"/>
                <w:szCs w:val="18"/>
              </w:rPr>
              <w:t>poczucie przynależności społecznej</w:t>
            </w:r>
          </w:p>
          <w:p w:rsidR="007C145B" w:rsidRPr="00E5787D" w:rsidRDefault="007C145B" w:rsidP="00EA2C3B">
            <w:pPr>
              <w:pStyle w:val="Akapitzlist1"/>
              <w:spacing w:after="0" w:line="240" w:lineRule="auto"/>
              <w:ind w:left="0"/>
              <w:jc w:val="both"/>
              <w:rPr>
                <w:sz w:val="18"/>
                <w:szCs w:val="18"/>
              </w:rPr>
            </w:pPr>
            <w:r w:rsidRPr="00E5787D">
              <w:rPr>
                <w:sz w:val="18"/>
                <w:szCs w:val="18"/>
              </w:rPr>
              <w:t>poczucie przynależności do miejsca</w:t>
            </w:r>
          </w:p>
          <w:p w:rsidR="007C145B" w:rsidRPr="00E5787D" w:rsidRDefault="007C145B" w:rsidP="00EA2C3B">
            <w:pPr>
              <w:pStyle w:val="Akapitzlist1"/>
              <w:spacing w:after="0" w:line="240" w:lineRule="auto"/>
              <w:ind w:left="0"/>
              <w:jc w:val="both"/>
              <w:rPr>
                <w:sz w:val="18"/>
                <w:szCs w:val="18"/>
              </w:rPr>
            </w:pPr>
            <w:r w:rsidRPr="00E5787D">
              <w:rPr>
                <w:sz w:val="18"/>
                <w:szCs w:val="18"/>
              </w:rPr>
              <w:t>poczucie bezpieczeństwa publicznego</w:t>
            </w:r>
          </w:p>
          <w:p w:rsidR="007C145B" w:rsidRPr="00E5787D" w:rsidRDefault="007C145B"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1</w:t>
            </w:r>
          </w:p>
          <w:p w:rsidR="007C145B" w:rsidRPr="00E5787D" w:rsidRDefault="007C145B" w:rsidP="00EA2C3B">
            <w:pPr>
              <w:pStyle w:val="Akapitzlist1"/>
              <w:spacing w:after="0" w:line="240" w:lineRule="auto"/>
              <w:ind w:left="0"/>
              <w:jc w:val="center"/>
              <w:rPr>
                <w:sz w:val="18"/>
                <w:szCs w:val="18"/>
              </w:rPr>
            </w:pPr>
            <w:r>
              <w:rPr>
                <w:sz w:val="18"/>
                <w:szCs w:val="18"/>
              </w:rPr>
              <w:t>1</w:t>
            </w:r>
          </w:p>
        </w:tc>
      </w:tr>
      <w:tr w:rsidR="007C145B" w:rsidRPr="00E5787D" w:rsidTr="00EA2C3B">
        <w:tc>
          <w:tcPr>
            <w:tcW w:w="1383" w:type="dxa"/>
            <w:vAlign w:val="center"/>
          </w:tcPr>
          <w:p w:rsidR="007C145B" w:rsidRPr="00B9764B" w:rsidRDefault="007C145B"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7C145B" w:rsidRPr="00B9764B" w:rsidRDefault="007C145B" w:rsidP="00EA2C3B">
            <w:pPr>
              <w:pStyle w:val="Akapitzlist1"/>
              <w:spacing w:after="0" w:line="240" w:lineRule="auto"/>
              <w:ind w:left="0"/>
              <w:jc w:val="both"/>
              <w:rPr>
                <w:sz w:val="18"/>
                <w:szCs w:val="18"/>
              </w:rPr>
            </w:pPr>
            <w:r w:rsidRPr="00B9764B">
              <w:rPr>
                <w:sz w:val="18"/>
                <w:szCs w:val="18"/>
              </w:rPr>
              <w:t>łatwość orientacji w terenie</w:t>
            </w:r>
          </w:p>
          <w:p w:rsidR="007C145B" w:rsidRPr="00B9764B" w:rsidRDefault="007C145B"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7C145B" w:rsidRPr="00B9764B" w:rsidRDefault="007C145B"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3</w:t>
            </w:r>
          </w:p>
          <w:p w:rsidR="007C145B" w:rsidRDefault="007C145B" w:rsidP="00EA2C3B">
            <w:pPr>
              <w:pStyle w:val="Akapitzlist1"/>
              <w:spacing w:after="0" w:line="240" w:lineRule="auto"/>
              <w:ind w:left="0"/>
              <w:jc w:val="center"/>
              <w:rPr>
                <w:sz w:val="18"/>
                <w:szCs w:val="18"/>
              </w:rPr>
            </w:pPr>
            <w:r>
              <w:rPr>
                <w:sz w:val="18"/>
                <w:szCs w:val="18"/>
              </w:rPr>
              <w:t>1</w:t>
            </w:r>
          </w:p>
          <w:p w:rsidR="007C145B" w:rsidRPr="00B9764B" w:rsidRDefault="007C145B" w:rsidP="00EA2C3B">
            <w:pPr>
              <w:pStyle w:val="Akapitzlist1"/>
              <w:spacing w:after="0" w:line="240" w:lineRule="auto"/>
              <w:ind w:left="0"/>
              <w:jc w:val="center"/>
              <w:rPr>
                <w:sz w:val="18"/>
                <w:szCs w:val="18"/>
              </w:rPr>
            </w:pPr>
            <w:r>
              <w:rPr>
                <w:sz w:val="18"/>
                <w:szCs w:val="18"/>
              </w:rPr>
              <w:t>1</w:t>
            </w:r>
          </w:p>
        </w:tc>
      </w:tr>
      <w:tr w:rsidR="007C145B" w:rsidRPr="00E5787D" w:rsidTr="00EA2C3B">
        <w:tc>
          <w:tcPr>
            <w:tcW w:w="1383" w:type="dxa"/>
            <w:vAlign w:val="center"/>
          </w:tcPr>
          <w:p w:rsidR="007C145B" w:rsidRPr="00B9764B" w:rsidRDefault="007C145B"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7C145B" w:rsidRPr="00B9764B" w:rsidRDefault="007C145B" w:rsidP="00EA2C3B">
            <w:pPr>
              <w:pStyle w:val="Akapitzlist1"/>
              <w:spacing w:after="0" w:line="240" w:lineRule="auto"/>
              <w:ind w:left="0"/>
              <w:jc w:val="both"/>
              <w:rPr>
                <w:sz w:val="18"/>
                <w:szCs w:val="18"/>
              </w:rPr>
            </w:pPr>
            <w:r w:rsidRPr="00B9764B">
              <w:rPr>
                <w:sz w:val="18"/>
                <w:szCs w:val="18"/>
              </w:rPr>
              <w:t>odpowiednia skala architektoniczna (ludzka)</w:t>
            </w:r>
          </w:p>
          <w:p w:rsidR="007C145B" w:rsidRPr="00B9764B" w:rsidRDefault="007C145B" w:rsidP="00EA2C3B">
            <w:pPr>
              <w:pStyle w:val="Akapitzlist1"/>
              <w:spacing w:after="0" w:line="240" w:lineRule="auto"/>
              <w:ind w:left="0"/>
              <w:jc w:val="both"/>
              <w:rPr>
                <w:sz w:val="18"/>
                <w:szCs w:val="18"/>
              </w:rPr>
            </w:pPr>
            <w:r w:rsidRPr="00B9764B">
              <w:rPr>
                <w:sz w:val="18"/>
                <w:szCs w:val="18"/>
              </w:rPr>
              <w:t>umiarkowana i łagodna kolorystyka</w:t>
            </w:r>
          </w:p>
          <w:p w:rsidR="007C145B" w:rsidRPr="00B9764B" w:rsidRDefault="007C145B" w:rsidP="00EA2C3B">
            <w:pPr>
              <w:pStyle w:val="Akapitzlist1"/>
              <w:spacing w:after="0" w:line="240" w:lineRule="auto"/>
              <w:ind w:left="0"/>
              <w:jc w:val="both"/>
              <w:rPr>
                <w:sz w:val="18"/>
                <w:szCs w:val="18"/>
              </w:rPr>
            </w:pPr>
            <w:r w:rsidRPr="00B9764B">
              <w:rPr>
                <w:sz w:val="18"/>
                <w:szCs w:val="18"/>
              </w:rPr>
              <w:t>czystość</w:t>
            </w:r>
          </w:p>
          <w:p w:rsidR="007C145B" w:rsidRPr="00B9764B" w:rsidRDefault="007C145B" w:rsidP="00EA2C3B">
            <w:pPr>
              <w:pStyle w:val="Akapitzlist1"/>
              <w:spacing w:after="0" w:line="240" w:lineRule="auto"/>
              <w:ind w:left="0"/>
              <w:jc w:val="both"/>
              <w:rPr>
                <w:sz w:val="18"/>
                <w:szCs w:val="18"/>
              </w:rPr>
            </w:pPr>
            <w:r w:rsidRPr="00B9764B">
              <w:rPr>
                <w:sz w:val="18"/>
                <w:szCs w:val="18"/>
              </w:rPr>
              <w:t>właściwe proporcje</w:t>
            </w:r>
          </w:p>
          <w:p w:rsidR="007C145B" w:rsidRPr="00B9764B" w:rsidRDefault="007C145B" w:rsidP="00EA2C3B">
            <w:pPr>
              <w:pStyle w:val="Akapitzlist1"/>
              <w:spacing w:after="0" w:line="240" w:lineRule="auto"/>
              <w:ind w:left="0"/>
              <w:jc w:val="both"/>
              <w:rPr>
                <w:sz w:val="18"/>
                <w:szCs w:val="18"/>
              </w:rPr>
            </w:pPr>
            <w:r w:rsidRPr="00B9764B">
              <w:rPr>
                <w:sz w:val="18"/>
                <w:szCs w:val="18"/>
              </w:rPr>
              <w:t>zachowanie rytmu</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1</w:t>
            </w:r>
          </w:p>
          <w:p w:rsidR="007C145B" w:rsidRDefault="007C145B" w:rsidP="00EA2C3B">
            <w:pPr>
              <w:pStyle w:val="Akapitzlist1"/>
              <w:spacing w:after="0" w:line="240" w:lineRule="auto"/>
              <w:ind w:left="0"/>
              <w:jc w:val="center"/>
              <w:rPr>
                <w:sz w:val="18"/>
                <w:szCs w:val="18"/>
              </w:rPr>
            </w:pPr>
            <w:r>
              <w:rPr>
                <w:sz w:val="18"/>
                <w:szCs w:val="18"/>
              </w:rPr>
              <w:t>3</w:t>
            </w:r>
          </w:p>
          <w:p w:rsidR="007C145B" w:rsidRDefault="007C145B" w:rsidP="00EA2C3B">
            <w:pPr>
              <w:pStyle w:val="Akapitzlist1"/>
              <w:spacing w:after="0" w:line="240" w:lineRule="auto"/>
              <w:ind w:left="0"/>
              <w:jc w:val="center"/>
              <w:rPr>
                <w:sz w:val="18"/>
                <w:szCs w:val="18"/>
              </w:rPr>
            </w:pPr>
            <w:r>
              <w:rPr>
                <w:sz w:val="18"/>
                <w:szCs w:val="18"/>
              </w:rPr>
              <w:t>3</w:t>
            </w:r>
          </w:p>
          <w:p w:rsidR="007C145B" w:rsidRDefault="007C145B" w:rsidP="00EA2C3B">
            <w:pPr>
              <w:pStyle w:val="Akapitzlist1"/>
              <w:spacing w:after="0" w:line="240" w:lineRule="auto"/>
              <w:ind w:left="0"/>
              <w:jc w:val="center"/>
              <w:rPr>
                <w:sz w:val="18"/>
                <w:szCs w:val="18"/>
              </w:rPr>
            </w:pPr>
            <w:r>
              <w:rPr>
                <w:sz w:val="18"/>
                <w:szCs w:val="18"/>
              </w:rPr>
              <w:t>3</w:t>
            </w:r>
          </w:p>
          <w:p w:rsidR="007C145B" w:rsidRPr="00B9764B" w:rsidRDefault="007C145B" w:rsidP="00EA2C3B">
            <w:pPr>
              <w:pStyle w:val="Akapitzlist1"/>
              <w:spacing w:after="0" w:line="240" w:lineRule="auto"/>
              <w:ind w:left="0"/>
              <w:jc w:val="center"/>
              <w:rPr>
                <w:sz w:val="18"/>
                <w:szCs w:val="18"/>
              </w:rPr>
            </w:pPr>
            <w:r>
              <w:rPr>
                <w:sz w:val="18"/>
                <w:szCs w:val="18"/>
              </w:rPr>
              <w:t>2</w:t>
            </w:r>
          </w:p>
        </w:tc>
      </w:tr>
      <w:tr w:rsidR="007C145B" w:rsidRPr="00E5787D" w:rsidTr="00EA2C3B">
        <w:tc>
          <w:tcPr>
            <w:tcW w:w="1383" w:type="dxa"/>
            <w:vAlign w:val="center"/>
          </w:tcPr>
          <w:p w:rsidR="007C145B" w:rsidRPr="00B9764B" w:rsidRDefault="007C145B" w:rsidP="00EA2C3B">
            <w:pPr>
              <w:pStyle w:val="Akapitzlist1"/>
              <w:spacing w:after="0" w:line="240" w:lineRule="auto"/>
              <w:ind w:left="0"/>
              <w:jc w:val="center"/>
              <w:rPr>
                <w:sz w:val="18"/>
                <w:szCs w:val="18"/>
              </w:rPr>
            </w:pPr>
            <w:r>
              <w:rPr>
                <w:sz w:val="18"/>
                <w:szCs w:val="18"/>
              </w:rPr>
              <w:t>wrażeniowość</w:t>
            </w:r>
          </w:p>
        </w:tc>
        <w:tc>
          <w:tcPr>
            <w:tcW w:w="6547" w:type="dxa"/>
          </w:tcPr>
          <w:p w:rsidR="007C145B" w:rsidRDefault="007C145B" w:rsidP="00EA2C3B">
            <w:pPr>
              <w:pStyle w:val="Akapitzlist1"/>
              <w:spacing w:after="0" w:line="240" w:lineRule="auto"/>
              <w:ind w:left="0"/>
              <w:jc w:val="both"/>
              <w:rPr>
                <w:sz w:val="18"/>
                <w:szCs w:val="18"/>
              </w:rPr>
            </w:pPr>
            <w:r>
              <w:rPr>
                <w:sz w:val="18"/>
                <w:szCs w:val="18"/>
              </w:rPr>
              <w:t>odczucia i emocje związane z pobytem w przestrzeni</w:t>
            </w:r>
          </w:p>
          <w:p w:rsidR="007C145B" w:rsidRPr="00B9764B" w:rsidRDefault="007C145B"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1130" w:type="dxa"/>
          </w:tcPr>
          <w:p w:rsidR="007C145B" w:rsidRDefault="007C145B" w:rsidP="00EA2C3B">
            <w:pPr>
              <w:pStyle w:val="Akapitzlist1"/>
              <w:spacing w:after="0" w:line="240" w:lineRule="auto"/>
              <w:ind w:left="0"/>
              <w:jc w:val="center"/>
              <w:rPr>
                <w:sz w:val="18"/>
                <w:szCs w:val="18"/>
              </w:rPr>
            </w:pPr>
            <w:r>
              <w:rPr>
                <w:sz w:val="18"/>
                <w:szCs w:val="18"/>
              </w:rPr>
              <w:t>4</w:t>
            </w:r>
          </w:p>
          <w:p w:rsidR="007C145B" w:rsidRDefault="007C145B" w:rsidP="00EA2C3B">
            <w:pPr>
              <w:pStyle w:val="Akapitzlist1"/>
              <w:spacing w:after="0" w:line="240" w:lineRule="auto"/>
              <w:ind w:left="0"/>
              <w:jc w:val="center"/>
              <w:rPr>
                <w:sz w:val="18"/>
                <w:szCs w:val="18"/>
              </w:rPr>
            </w:pPr>
            <w:r>
              <w:rPr>
                <w:sz w:val="18"/>
                <w:szCs w:val="18"/>
              </w:rPr>
              <w:t>3</w:t>
            </w:r>
          </w:p>
        </w:tc>
      </w:tr>
    </w:tbl>
    <w:p w:rsidR="007C145B" w:rsidRDefault="007C145B" w:rsidP="007C145B">
      <w:pPr>
        <w:spacing w:after="0" w:line="240" w:lineRule="auto"/>
        <w:rPr>
          <w:rFonts w:cs="Calibri"/>
          <w:b/>
        </w:rPr>
      </w:pPr>
    </w:p>
    <w:p w:rsidR="007C145B" w:rsidRDefault="007C145B" w:rsidP="007C145B">
      <w:pPr>
        <w:spacing w:after="0" w:line="240" w:lineRule="auto"/>
        <w:rPr>
          <w:rFonts w:cs="Calibri"/>
          <w:b/>
        </w:rPr>
      </w:pPr>
    </w:p>
    <w:p w:rsidR="007C145B" w:rsidRPr="00E94555" w:rsidRDefault="007C145B" w:rsidP="007C145B">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wykazała konieczność poprawy funkcjonalności terenu (wprowadzenie miejsc do siedzenia oraz tych pozwalających na schronienie, budowę dróg wewnętrznych połączonych z placami oraz  aranżację wnętrza obiektami małej architektury ułatwiających aktywność mieszkańców), dokonanie uzupełnień dla poprawy praktyczności terenu (wprowadzenie elementów zagospodarowania które umożliwią kontakt społeczny i użytkowanie tej przestrzeni przez osoby starsze i niepełnosprawne; należy tę nową działkę uzupełnić o elementy małej architektury (ławki, kubły na śmieci) oraz zapewnić mieszkańcom w nowoprojektowanej przestrzeni dobry stan techniczny urządzeń, obiektów, elementów zagospodarowania, poczucie bezpieczeństwa. Nowopowstała przestrzeń musi być czytelna dla użytkowników i łatwa w poruszaniu się. Ważne aby spełniała potrzeby różnych grup wiekowych.</w:t>
      </w:r>
    </w:p>
    <w:p w:rsidR="007C145B" w:rsidRDefault="007C145B" w:rsidP="00F84729">
      <w:pPr>
        <w:spacing w:after="0" w:line="240" w:lineRule="auto"/>
        <w:jc w:val="both"/>
        <w:rPr>
          <w:rFonts w:cs="Calibri"/>
          <w:b/>
          <w:sz w:val="24"/>
          <w:szCs w:val="24"/>
        </w:rPr>
      </w:pPr>
    </w:p>
    <w:p w:rsidR="007C145B" w:rsidRDefault="007C145B">
      <w:pPr>
        <w:rPr>
          <w:rFonts w:cs="Calibri"/>
          <w:b/>
          <w:sz w:val="24"/>
          <w:szCs w:val="24"/>
        </w:rPr>
      </w:pPr>
      <w:r>
        <w:rPr>
          <w:rFonts w:cs="Calibri"/>
          <w:b/>
          <w:sz w:val="24"/>
          <w:szCs w:val="24"/>
        </w:rPr>
        <w:br w:type="page"/>
      </w:r>
    </w:p>
    <w:p w:rsidR="007C145B" w:rsidRDefault="007C145B" w:rsidP="00F84729">
      <w:pPr>
        <w:spacing w:after="0" w:line="240" w:lineRule="auto"/>
        <w:jc w:val="both"/>
        <w:rPr>
          <w:rFonts w:cs="Calibri"/>
          <w:b/>
          <w:sz w:val="24"/>
          <w:szCs w:val="24"/>
        </w:rPr>
      </w:pPr>
      <w:r>
        <w:rPr>
          <w:rFonts w:cs="Calibri"/>
          <w:b/>
          <w:sz w:val="24"/>
          <w:szCs w:val="24"/>
        </w:rPr>
        <w:lastRenderedPageBreak/>
        <w:t>PROJEKTY:</w:t>
      </w:r>
      <w:bookmarkStart w:id="0" w:name="_GoBack"/>
      <w:bookmarkEnd w:id="0"/>
    </w:p>
    <w:p w:rsidR="00F84729" w:rsidRPr="001140F4" w:rsidRDefault="00F84729" w:rsidP="00F84729">
      <w:pPr>
        <w:spacing w:after="0" w:line="240" w:lineRule="auto"/>
        <w:jc w:val="both"/>
        <w:rPr>
          <w:rFonts w:cs="Calibri"/>
          <w:b/>
          <w:sz w:val="24"/>
          <w:szCs w:val="24"/>
        </w:rPr>
      </w:pPr>
      <w:r>
        <w:rPr>
          <w:rFonts w:cs="Calibri"/>
          <w:b/>
          <w:sz w:val="24"/>
          <w:szCs w:val="24"/>
        </w:rPr>
        <w:t>Cyk</w:t>
      </w:r>
      <w:r w:rsidRPr="00CA0E8C">
        <w:rPr>
          <w:rFonts w:cs="Calibri"/>
          <w:b/>
          <w:sz w:val="24"/>
          <w:szCs w:val="24"/>
        </w:rPr>
        <w:t xml:space="preserve"> </w:t>
      </w:r>
      <w:r w:rsidRPr="00CA0E8C">
        <w:rPr>
          <w:b/>
          <w:sz w:val="24"/>
          <w:szCs w:val="24"/>
        </w:rPr>
        <w:t xml:space="preserve">_ Gmina </w:t>
      </w:r>
      <w:r>
        <w:rPr>
          <w:b/>
          <w:sz w:val="24"/>
          <w:szCs w:val="24"/>
        </w:rPr>
        <w:t>Szydłowo,</w:t>
      </w:r>
      <w:r w:rsidRPr="00CA0E8C">
        <w:rPr>
          <w:b/>
          <w:sz w:val="24"/>
          <w:szCs w:val="24"/>
        </w:rPr>
        <w:t xml:space="preserve"> Obręb </w:t>
      </w:r>
      <w:r>
        <w:rPr>
          <w:b/>
          <w:sz w:val="24"/>
          <w:szCs w:val="24"/>
        </w:rPr>
        <w:t>SZYDŁOWO,</w:t>
      </w:r>
      <w:r w:rsidRPr="00CA0E8C">
        <w:rPr>
          <w:b/>
          <w:sz w:val="24"/>
          <w:szCs w:val="24"/>
        </w:rPr>
        <w:t xml:space="preserve"> Numer działki </w:t>
      </w:r>
      <w:r>
        <w:rPr>
          <w:b/>
          <w:sz w:val="24"/>
          <w:szCs w:val="24"/>
        </w:rPr>
        <w:t>57</w:t>
      </w:r>
    </w:p>
    <w:p w:rsidR="00F84729" w:rsidRDefault="00F84729" w:rsidP="00F84729">
      <w:pPr>
        <w:spacing w:after="0" w:line="240" w:lineRule="auto"/>
        <w:jc w:val="both"/>
        <w:rPr>
          <w:rFonts w:cs="Calibri"/>
          <w:b/>
        </w:rPr>
      </w:pPr>
      <w:r>
        <w:rPr>
          <w:rFonts w:cs="Calibri"/>
          <w:b/>
          <w:noProof/>
          <w:lang w:eastAsia="pl-PL"/>
        </w:rPr>
        <w:drawing>
          <wp:inline distT="0" distB="0" distL="0" distR="0" wp14:anchorId="52782DAD" wp14:editId="677D3710">
            <wp:extent cx="5615544" cy="2061275"/>
            <wp:effectExtent l="19050" t="19050" r="23495" b="152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S-20200812094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5975" cy="2068774"/>
                    </a:xfrm>
                    <a:prstGeom prst="rect">
                      <a:avLst/>
                    </a:prstGeom>
                    <a:ln>
                      <a:solidFill>
                        <a:schemeClr val="tx1"/>
                      </a:solidFill>
                    </a:ln>
                  </pic:spPr>
                </pic:pic>
              </a:graphicData>
            </a:graphic>
          </wp:inline>
        </w:drawing>
      </w:r>
    </w:p>
    <w:p w:rsidR="00F84729" w:rsidRPr="00A71877" w:rsidRDefault="00F84729" w:rsidP="00F84729">
      <w:pPr>
        <w:spacing w:after="0" w:line="240" w:lineRule="auto"/>
        <w:jc w:val="both"/>
        <w:rPr>
          <w:rFonts w:cs="Calibri"/>
        </w:rPr>
      </w:pPr>
      <w:proofErr w:type="spellStart"/>
      <w:r>
        <w:rPr>
          <w:rFonts w:cs="Calibri"/>
        </w:rPr>
        <w:t>Cyk_s</w:t>
      </w:r>
      <w:r w:rsidRPr="00A71877">
        <w:rPr>
          <w:rFonts w:cs="Calibri"/>
        </w:rPr>
        <w:t>tan</w:t>
      </w:r>
      <w:proofErr w:type="spellEnd"/>
      <w:r w:rsidRPr="00A71877">
        <w:rPr>
          <w:rFonts w:cs="Calibri"/>
        </w:rPr>
        <w:t xml:space="preserve"> istniejący</w:t>
      </w:r>
      <w:r>
        <w:rPr>
          <w:rFonts w:cs="Calibri"/>
        </w:rPr>
        <w:t>: teren nieużytku, otoczony od strony północnej i wschodniej zielenią wysoką (drzewami) i średnią (krzewami). Zieleń ta stanowi naturalną barierę ochronną przed ruchem komunikacyjnym. Do obszaru nie prowadzi żaden chodnik, dostęp zapewniony jedynie przez dojazd od wschodniej strony (drogą dojazdowa, nieutwardzoną). Sąsiedztwo zabudowy mieszkaniowej sprawia, że teren ten ze względu na swoją lokalizację w centrum wsi, wielkość, rzeźbę terenu i bliskość naturalnych elementów środowiska przyrodniczego, jest bardzo atrakcyjny na funkcje społeczne.</w:t>
      </w:r>
    </w:p>
    <w:p w:rsidR="00F84729" w:rsidRPr="00A71877" w:rsidRDefault="00F84729" w:rsidP="00F84729">
      <w:pPr>
        <w:spacing w:after="0" w:line="240" w:lineRule="auto"/>
        <w:jc w:val="center"/>
        <w:rPr>
          <w:rFonts w:cs="Calibri"/>
        </w:rPr>
      </w:pPr>
    </w:p>
    <w:p w:rsidR="00F84729" w:rsidRDefault="00F84729" w:rsidP="00F84729">
      <w:pPr>
        <w:spacing w:after="0" w:line="240" w:lineRule="auto"/>
        <w:jc w:val="both"/>
        <w:rPr>
          <w:rFonts w:cs="Calibri"/>
          <w:b/>
        </w:rPr>
      </w:pPr>
      <w:r>
        <w:rPr>
          <w:rFonts w:cs="Calibri"/>
          <w:b/>
          <w:noProof/>
          <w:lang w:eastAsia="pl-PL"/>
        </w:rPr>
        <w:drawing>
          <wp:inline distT="0" distB="0" distL="0" distR="0" wp14:anchorId="49B64C42" wp14:editId="71986BF2">
            <wp:extent cx="5693858" cy="3202795"/>
            <wp:effectExtent l="19050" t="19050" r="21590" b="1714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scape_2020-10-18-17-27-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3858" cy="3202795"/>
                    </a:xfrm>
                    <a:prstGeom prst="rect">
                      <a:avLst/>
                    </a:prstGeom>
                    <a:ln>
                      <a:solidFill>
                        <a:schemeClr val="tx1"/>
                      </a:solidFill>
                    </a:ln>
                  </pic:spPr>
                </pic:pic>
              </a:graphicData>
            </a:graphic>
          </wp:inline>
        </w:drawing>
      </w:r>
    </w:p>
    <w:p w:rsidR="00F84729" w:rsidRDefault="00F84729" w:rsidP="00F84729">
      <w:pPr>
        <w:spacing w:after="0" w:line="240" w:lineRule="auto"/>
        <w:jc w:val="both"/>
        <w:rPr>
          <w:rFonts w:cs="Calibri"/>
          <w:b/>
        </w:rPr>
      </w:pPr>
      <w:proofErr w:type="spellStart"/>
      <w:r>
        <w:rPr>
          <w:rFonts w:cs="Calibri"/>
        </w:rPr>
        <w:t>Cyk_s</w:t>
      </w:r>
      <w:r w:rsidRPr="00A71877">
        <w:rPr>
          <w:rFonts w:cs="Calibri"/>
        </w:rPr>
        <w:t>tan</w:t>
      </w:r>
      <w:proofErr w:type="spellEnd"/>
      <w:r w:rsidRPr="00A71877">
        <w:rPr>
          <w:rFonts w:cs="Calibri"/>
        </w:rPr>
        <w:t xml:space="preserve"> </w:t>
      </w:r>
      <w:r>
        <w:rPr>
          <w:rFonts w:cs="Calibri"/>
        </w:rPr>
        <w:t>projektowany: strefa wejściowa na teren opracowania. Od wschodu niewielki parking (na 5 miejsc) i poprowadzone chodniki łączące centralną część przedmiotowego terenu z drogami przylegającymi. Chodnik doprowadza ruch do placu zabaw i wiaty, która ma także łącznik z parkingiem. Plac zabaw ogrodzony, wejście wyłącznie od strony wiaty dla zapewnienia bezpieczeństwa dzieciom. W pobliżu wiaty wydzielone miejsce na ognisko. Układ krzewów wokół zamyka optycznie strefę, aczkolwiek należy zapewnić swobodne dojście do ogniska z każdej strony. Z uwagi na wielkość terenu zmieści się na nim także niewielkie boisko do gry w piłkę siatkową czy badmintona, można ustawić kosze dla koszykarzy. Należy wykorzystać istniejący starodrzew i zasadzić rodzime drzewa i krzewy. Sugeruje się posadzenie dużej ilości różnorodnych kwiatów. Wśród otaczającej zieleni można zamontować domki dla owadów.</w:t>
      </w:r>
    </w:p>
    <w:p w:rsidR="00F84729" w:rsidRDefault="00F84729" w:rsidP="00F84729">
      <w:pPr>
        <w:spacing w:after="0" w:line="240" w:lineRule="auto"/>
        <w:jc w:val="both"/>
        <w:rPr>
          <w:rFonts w:cs="Calibri"/>
          <w:b/>
        </w:rPr>
      </w:pPr>
      <w:r>
        <w:rPr>
          <w:rFonts w:cs="Calibri"/>
          <w:b/>
          <w:noProof/>
          <w:lang w:eastAsia="pl-PL"/>
        </w:rPr>
        <w:lastRenderedPageBreak/>
        <w:drawing>
          <wp:inline distT="0" distB="0" distL="0" distR="0" wp14:anchorId="7F72194C" wp14:editId="57417883">
            <wp:extent cx="5648095" cy="3177053"/>
            <wp:effectExtent l="19050" t="19050" r="10160" b="2349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nscape_2020-10-18-20-35-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8095" cy="3177053"/>
                    </a:xfrm>
                    <a:prstGeom prst="rect">
                      <a:avLst/>
                    </a:prstGeom>
                    <a:ln>
                      <a:solidFill>
                        <a:schemeClr val="tx1"/>
                      </a:solidFill>
                    </a:ln>
                  </pic:spPr>
                </pic:pic>
              </a:graphicData>
            </a:graphic>
          </wp:inline>
        </w:drawing>
      </w:r>
    </w:p>
    <w:p w:rsidR="00F84729" w:rsidRDefault="00F84729" w:rsidP="00F84729">
      <w:pPr>
        <w:spacing w:after="0" w:line="240" w:lineRule="auto"/>
        <w:jc w:val="both"/>
        <w:rPr>
          <w:rFonts w:cs="Calibri"/>
          <w:b/>
        </w:rPr>
      </w:pPr>
      <w:proofErr w:type="spellStart"/>
      <w:r>
        <w:rPr>
          <w:rFonts w:cs="Calibri"/>
        </w:rPr>
        <w:t>Cyk_s</w:t>
      </w:r>
      <w:r w:rsidRPr="00A71877">
        <w:rPr>
          <w:rFonts w:cs="Calibri"/>
        </w:rPr>
        <w:t>tan</w:t>
      </w:r>
      <w:proofErr w:type="spellEnd"/>
      <w:r w:rsidRPr="00A71877">
        <w:rPr>
          <w:rFonts w:cs="Calibri"/>
        </w:rPr>
        <w:t xml:space="preserve"> </w:t>
      </w:r>
      <w:r>
        <w:rPr>
          <w:rFonts w:cs="Calibri"/>
        </w:rPr>
        <w:t>projektowany: funkcjonalny podział terenu wykonano z myślą o przestrzeniach dla różnych grup wiekowych, z naturalnym podłożem, wśród zieleni, z zachowaniem wymaganych prawem odległości. Zieleń wyższa otacza teren, natomiast krzewy, trawy, byliny i kwiaty w centrum założenia.</w:t>
      </w:r>
    </w:p>
    <w:p w:rsidR="00F84729" w:rsidRPr="00A71877" w:rsidRDefault="00F84729" w:rsidP="00F84729">
      <w:pPr>
        <w:spacing w:after="0" w:line="240" w:lineRule="auto"/>
        <w:jc w:val="both"/>
        <w:rPr>
          <w:rFonts w:cs="Calibri"/>
          <w:b/>
        </w:rPr>
      </w:pP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729"/>
    <w:rsid w:val="007C145B"/>
    <w:rsid w:val="009A1B70"/>
    <w:rsid w:val="00BA2ABA"/>
    <w:rsid w:val="00F847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16A267-FF70-4A9E-94BE-66331B32B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8472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7C145B"/>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7C1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C145B"/>
    <w:rPr>
      <w:color w:val="0563C1" w:themeColor="hyperlink"/>
      <w:u w:val="single"/>
    </w:rPr>
  </w:style>
  <w:style w:type="paragraph" w:customStyle="1" w:styleId="Standard">
    <w:name w:val="Standard"/>
    <w:rsid w:val="007C145B"/>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szydlowo.e-mapa.net/"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933</Words>
  <Characters>5598</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2021-10-29T09:33:00Z</dcterms:created>
  <dcterms:modified xsi:type="dcterms:W3CDTF">2021-10-29T10:03:00Z</dcterms:modified>
</cp:coreProperties>
</file>